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4A" w:rsidRDefault="00D45C4A" w:rsidP="00D45C4A">
      <w:pPr>
        <w:jc w:val="center"/>
        <w:rPr>
          <w:b/>
        </w:rPr>
      </w:pPr>
    </w:p>
    <w:p w:rsidR="00D45C4A" w:rsidRPr="00802BEF" w:rsidRDefault="00D45C4A" w:rsidP="00802B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D45C4A" w:rsidRDefault="00D45C4A">
      <w:r>
        <w:rPr>
          <w:noProof/>
        </w:rPr>
        <w:drawing>
          <wp:inline distT="0" distB="0" distL="0" distR="0" wp14:anchorId="1CB6B41C" wp14:editId="28285CFB">
            <wp:extent cx="2276475" cy="28735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5556" cy="288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C4A" w:rsidRDefault="00802BEF">
      <w:r>
        <w:rPr>
          <w:noProof/>
        </w:rPr>
        <w:drawing>
          <wp:inline distT="0" distB="0" distL="0" distR="0" wp14:anchorId="3DBE1088" wp14:editId="6CA9C3D3">
            <wp:extent cx="2219325" cy="3361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087" cy="343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C4A" w:rsidRDefault="00D45C4A"/>
    <w:p w:rsidR="00D45C4A" w:rsidRDefault="00D45C4A"/>
    <w:p w:rsidR="00D45C4A" w:rsidRDefault="00D45C4A"/>
    <w:p w:rsidR="00D45C4A" w:rsidRDefault="00D45C4A"/>
    <w:p w:rsidR="00D45C4A" w:rsidRDefault="003A64B2" w:rsidP="003A64B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Regional Housing Authority</w:t>
      </w:r>
    </w:p>
    <w:p w:rsidR="003A64B2" w:rsidRDefault="003A64B2" w:rsidP="003A64B2">
      <w:pPr>
        <w:pStyle w:val="ListParagraph"/>
        <w:numPr>
          <w:ilvl w:val="0"/>
          <w:numId w:val="1"/>
        </w:numPr>
      </w:pPr>
      <w:r>
        <w:t>Full Address of the unit</w:t>
      </w:r>
    </w:p>
    <w:p w:rsidR="003A64B2" w:rsidRDefault="003A64B2" w:rsidP="003A64B2">
      <w:pPr>
        <w:pStyle w:val="ListParagraph"/>
        <w:numPr>
          <w:ilvl w:val="0"/>
          <w:numId w:val="1"/>
        </w:numPr>
      </w:pPr>
      <w:r>
        <w:t>Proposed move-in date</w:t>
      </w:r>
    </w:p>
    <w:p w:rsidR="003A64B2" w:rsidRDefault="003A64B2" w:rsidP="003A64B2">
      <w:pPr>
        <w:pStyle w:val="ListParagraph"/>
        <w:numPr>
          <w:ilvl w:val="0"/>
          <w:numId w:val="1"/>
        </w:numPr>
      </w:pPr>
      <w:r>
        <w:t># of Bedrooms</w:t>
      </w:r>
    </w:p>
    <w:p w:rsidR="003A64B2" w:rsidRDefault="003A64B2" w:rsidP="003A64B2">
      <w:pPr>
        <w:pStyle w:val="ListParagraph"/>
        <w:numPr>
          <w:ilvl w:val="0"/>
          <w:numId w:val="1"/>
        </w:numPr>
      </w:pPr>
      <w:r>
        <w:t xml:space="preserve">Year built </w:t>
      </w:r>
    </w:p>
    <w:p w:rsidR="003A64B2" w:rsidRDefault="003A64B2" w:rsidP="003A64B2">
      <w:pPr>
        <w:pStyle w:val="ListParagraph"/>
        <w:numPr>
          <w:ilvl w:val="0"/>
          <w:numId w:val="1"/>
        </w:numPr>
      </w:pPr>
      <w:r>
        <w:t>$$ Monthly Rent</w:t>
      </w:r>
    </w:p>
    <w:p w:rsidR="003A64B2" w:rsidRDefault="003A64B2" w:rsidP="003A64B2">
      <w:pPr>
        <w:pStyle w:val="ListParagraph"/>
        <w:numPr>
          <w:ilvl w:val="0"/>
          <w:numId w:val="1"/>
        </w:numPr>
      </w:pPr>
      <w:r>
        <w:t>$$ Amount of deposit</w:t>
      </w:r>
    </w:p>
    <w:p w:rsidR="003A64B2" w:rsidRDefault="003A64B2" w:rsidP="003A64B2">
      <w:pPr>
        <w:pStyle w:val="ListParagraph"/>
        <w:numPr>
          <w:ilvl w:val="0"/>
          <w:numId w:val="1"/>
        </w:numPr>
      </w:pPr>
      <w:r>
        <w:t>Date unit will be ready for inspection</w:t>
      </w:r>
    </w:p>
    <w:p w:rsidR="003A64B2" w:rsidRDefault="003A64B2" w:rsidP="003A64B2">
      <w:pPr>
        <w:pStyle w:val="ListParagraph"/>
        <w:numPr>
          <w:ilvl w:val="0"/>
          <w:numId w:val="1"/>
        </w:numPr>
      </w:pPr>
      <w:r>
        <w:t>Check the box for unit type</w:t>
      </w:r>
    </w:p>
    <w:p w:rsidR="003A64B2" w:rsidRDefault="00802BEF" w:rsidP="003A64B2">
      <w:pPr>
        <w:pStyle w:val="ListParagraph"/>
        <w:numPr>
          <w:ilvl w:val="0"/>
          <w:numId w:val="1"/>
        </w:numPr>
      </w:pPr>
      <w:r>
        <w:t>Landlord will know if unit is subsidized (not common)</w:t>
      </w:r>
    </w:p>
    <w:p w:rsidR="00802BEF" w:rsidRDefault="00802BEF" w:rsidP="003A64B2">
      <w:pPr>
        <w:pStyle w:val="ListParagraph"/>
        <w:numPr>
          <w:ilvl w:val="0"/>
          <w:numId w:val="1"/>
        </w:numPr>
      </w:pPr>
      <w:r>
        <w:t xml:space="preserve">“Fuel type” how is it powered, “Provided by” if tenant </w:t>
      </w:r>
      <w:proofErr w:type="gramStart"/>
      <w:r>
        <w:t>has to</w:t>
      </w:r>
      <w:proofErr w:type="gramEnd"/>
      <w:r>
        <w:t xml:space="preserve"> provide anything put a “t”, otherwise put an “o” for provided by owner</w:t>
      </w:r>
    </w:p>
    <w:p w:rsidR="00802BEF" w:rsidRDefault="00802BEF" w:rsidP="00802BEF">
      <w:pPr>
        <w:pStyle w:val="ListParagraph"/>
      </w:pPr>
      <w:r>
        <w:t>“Paid by” anything paid by tenant put a “t”, anything paid by owner put an “o”</w:t>
      </w:r>
    </w:p>
    <w:p w:rsidR="00802BEF" w:rsidRDefault="00802BEF" w:rsidP="00802BEF">
      <w:pPr>
        <w:pStyle w:val="ListParagraph"/>
      </w:pPr>
    </w:p>
    <w:p w:rsidR="00802BEF" w:rsidRDefault="00802BEF" w:rsidP="00802BEF">
      <w:pPr>
        <w:pStyle w:val="ListParagraph"/>
        <w:numPr>
          <w:ilvl w:val="0"/>
          <w:numId w:val="1"/>
        </w:numPr>
      </w:pPr>
      <w:r>
        <w:t>Not required</w:t>
      </w:r>
    </w:p>
    <w:p w:rsidR="00802BEF" w:rsidRDefault="00802BEF" w:rsidP="00802BEF">
      <w:pPr>
        <w:pStyle w:val="ListParagraph"/>
        <w:numPr>
          <w:ilvl w:val="0"/>
          <w:numId w:val="1"/>
        </w:numPr>
      </w:pPr>
      <w:r>
        <w:t>Information for owner</w:t>
      </w:r>
    </w:p>
    <w:p w:rsidR="00802BEF" w:rsidRDefault="00802BEF" w:rsidP="00802BEF">
      <w:pPr>
        <w:pStyle w:val="ListParagraph"/>
        <w:numPr>
          <w:ilvl w:val="0"/>
          <w:numId w:val="1"/>
        </w:numPr>
      </w:pPr>
      <w:r>
        <w:t>Information for owner</w:t>
      </w:r>
    </w:p>
    <w:p w:rsidR="00802BEF" w:rsidRDefault="00802BEF" w:rsidP="00802BEF">
      <w:pPr>
        <w:pStyle w:val="ListParagraph"/>
        <w:numPr>
          <w:ilvl w:val="0"/>
          <w:numId w:val="1"/>
        </w:numPr>
      </w:pPr>
      <w:r>
        <w:t>Information for owner</w:t>
      </w:r>
    </w:p>
    <w:p w:rsidR="00802BEF" w:rsidRDefault="00802BEF" w:rsidP="00802BEF"/>
    <w:p w:rsidR="00802BEF" w:rsidRPr="00802BEF" w:rsidRDefault="00802BEF" w:rsidP="00802BEF">
      <w:pPr>
        <w:rPr>
          <w:sz w:val="28"/>
          <w:szCs w:val="28"/>
        </w:rPr>
      </w:pPr>
    </w:p>
    <w:p w:rsidR="00610C50" w:rsidRDefault="00802BEF" w:rsidP="00802BEF">
      <w:pPr>
        <w:jc w:val="center"/>
      </w:pPr>
      <w:r>
        <w:rPr>
          <w:b/>
          <w:sz w:val="28"/>
          <w:szCs w:val="28"/>
        </w:rPr>
        <w:t xml:space="preserve">Both the </w:t>
      </w:r>
      <w:r w:rsidRPr="00802BEF">
        <w:rPr>
          <w:b/>
          <w:sz w:val="28"/>
          <w:szCs w:val="28"/>
        </w:rPr>
        <w:t>Owner and Tenant must fill out and sign their sections</w:t>
      </w:r>
      <w:r w:rsidRPr="00802BEF">
        <w:rPr>
          <w:sz w:val="28"/>
          <w:szCs w:val="28"/>
        </w:rPr>
        <w:t>.</w:t>
      </w:r>
    </w:p>
    <w:sectPr w:rsidR="00610C50" w:rsidSect="00D45C4A">
      <w:headerReference w:type="default" r:id="rId10"/>
      <w:footerReference w:type="default" r:id="rId11"/>
      <w:pgSz w:w="12240" w:h="15840"/>
      <w:pgMar w:top="1620" w:right="1440" w:bottom="1440" w:left="1440" w:header="576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05" w:rsidRDefault="00FF1705" w:rsidP="00D2627B">
      <w:pPr>
        <w:spacing w:after="0" w:line="240" w:lineRule="auto"/>
      </w:pPr>
      <w:r>
        <w:separator/>
      </w:r>
    </w:p>
  </w:endnote>
  <w:endnote w:type="continuationSeparator" w:id="0">
    <w:p w:rsidR="00FF1705" w:rsidRDefault="00FF1705" w:rsidP="00D2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05" w:rsidRDefault="00371AD2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E59CC">
          <wp:simplePos x="0" y="0"/>
          <wp:positionH relativeFrom="column">
            <wp:posOffset>400050</wp:posOffset>
          </wp:positionH>
          <wp:positionV relativeFrom="paragraph">
            <wp:posOffset>43180</wp:posOffset>
          </wp:positionV>
          <wp:extent cx="5219700" cy="132715"/>
          <wp:effectExtent l="0" t="0" r="0" b="635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132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27B">
      <w:ptab w:relativeTo="margin" w:alignment="center" w:leader="none"/>
    </w:r>
    <w:r w:rsidR="00F84759">
      <w:rPr>
        <w:noProof/>
      </w:rPr>
      <w:t xml:space="preserve">  </w:t>
    </w:r>
    <w:r>
      <w:rPr>
        <w:noProof/>
      </w:rPr>
      <w:t>Regional Housing Authority is an equal opportunity employer and housing provider</w:t>
    </w:r>
    <w:r w:rsidR="00F84759">
      <w:rPr>
        <w:noProof/>
      </w:rPr>
      <w:t xml:space="preserve"> </w:t>
    </w:r>
  </w:p>
  <w:p w:rsidR="00D2627B" w:rsidRDefault="00F84759">
    <w:pPr>
      <w:pStyle w:val="Footer"/>
    </w:pPr>
    <w:r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05" w:rsidRDefault="00FF1705" w:rsidP="00D2627B">
      <w:pPr>
        <w:spacing w:after="0" w:line="240" w:lineRule="auto"/>
      </w:pPr>
      <w:r>
        <w:separator/>
      </w:r>
    </w:p>
  </w:footnote>
  <w:footnote w:type="continuationSeparator" w:id="0">
    <w:p w:rsidR="00FF1705" w:rsidRDefault="00FF1705" w:rsidP="00D2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7B" w:rsidRDefault="004408EF" w:rsidP="004408EF">
    <w:pPr>
      <w:pStyle w:val="Header"/>
      <w:ind w:left="-450"/>
    </w:pPr>
    <w:r w:rsidRPr="004408EF">
      <w:rPr>
        <w:noProof/>
      </w:rPr>
      <w:drawing>
        <wp:inline distT="0" distB="0" distL="0" distR="0">
          <wp:extent cx="6096000" cy="9759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842" cy="9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BEF" w:rsidRDefault="00802BEF" w:rsidP="004408EF">
    <w:pPr>
      <w:pStyle w:val="Header"/>
      <w:ind w:left="-450"/>
    </w:pPr>
  </w:p>
  <w:p w:rsidR="00802BEF" w:rsidRDefault="00802BEF" w:rsidP="00802BEF">
    <w:pPr>
      <w:pStyle w:val="Header"/>
      <w:ind w:left="-450"/>
      <w:jc w:val="center"/>
    </w:pPr>
    <w:r w:rsidRPr="00D45C4A">
      <w:rPr>
        <w:b/>
        <w:sz w:val="40"/>
        <w:szCs w:val="40"/>
      </w:rPr>
      <w:t>HOW TO FILL OUT THE RFTA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7D1B"/>
    <w:multiLevelType w:val="hybridMultilevel"/>
    <w:tmpl w:val="9A0E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05"/>
    <w:rsid w:val="000F2E60"/>
    <w:rsid w:val="00184FE8"/>
    <w:rsid w:val="00371AD2"/>
    <w:rsid w:val="003A64B2"/>
    <w:rsid w:val="004408EF"/>
    <w:rsid w:val="005F38BA"/>
    <w:rsid w:val="00610C50"/>
    <w:rsid w:val="006713F5"/>
    <w:rsid w:val="007F7EFF"/>
    <w:rsid w:val="00802BEF"/>
    <w:rsid w:val="00866FF0"/>
    <w:rsid w:val="00922559"/>
    <w:rsid w:val="00996175"/>
    <w:rsid w:val="00D2627B"/>
    <w:rsid w:val="00D45C4A"/>
    <w:rsid w:val="00E95B1A"/>
    <w:rsid w:val="00F84759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8E0AC7"/>
  <w15:chartTrackingRefBased/>
  <w15:docId w15:val="{F68F5619-AAD1-4F2C-A09A-2A273A18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7B"/>
  </w:style>
  <w:style w:type="paragraph" w:styleId="Footer">
    <w:name w:val="footer"/>
    <w:basedOn w:val="Normal"/>
    <w:link w:val="FooterChar"/>
    <w:uiPriority w:val="99"/>
    <w:unhideWhenUsed/>
    <w:rsid w:val="00D2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7B"/>
  </w:style>
  <w:style w:type="paragraph" w:styleId="BalloonText">
    <w:name w:val="Balloon Text"/>
    <w:basedOn w:val="Normal"/>
    <w:link w:val="BalloonTextChar"/>
    <w:uiPriority w:val="99"/>
    <w:semiHidden/>
    <w:unhideWhenUsed/>
    <w:rsid w:val="0061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FS\R\Regional%20Housing%20Authority\ColorLetterHea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6C54-2E39-466F-AE21-87616166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ColorLetterHead1</Template>
  <TotalTime>1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Pollard</dc:creator>
  <cp:keywords/>
  <dc:description/>
  <cp:lastModifiedBy>Alicia Parker</cp:lastModifiedBy>
  <cp:revision>2</cp:revision>
  <cp:lastPrinted>2018-01-12T19:21:00Z</cp:lastPrinted>
  <dcterms:created xsi:type="dcterms:W3CDTF">2018-01-12T19:22:00Z</dcterms:created>
  <dcterms:modified xsi:type="dcterms:W3CDTF">2018-01-12T19:22:00Z</dcterms:modified>
</cp:coreProperties>
</file>